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B63A96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 w14:paraId="5AA2D0DE">
      <w:pPr>
        <w:ind w:firstLine="880" w:firstLineChars="200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 w14:paraId="0EB8AB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2024级“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茅台实验班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学生遴选</w:t>
      </w:r>
    </w:p>
    <w:p w14:paraId="1EBDA0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大学英语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》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考试大纲</w:t>
      </w:r>
    </w:p>
    <w:p w14:paraId="0E11A0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880" w:firstLineChars="200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63E25C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一、考试目的</w:t>
      </w:r>
    </w:p>
    <w:p w14:paraId="5257DB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ascii="楷体_GB2312" w:hAnsi="黑体" w:eastAsia="楷体_GB2312" w:cs="黑体"/>
          <w:b/>
          <w:bCs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本考试大纲旨在评估茅台学院一年级学生在经过一年英语学习后，是否具备进入茅台实验班所需的语言综合运用能力，特别是阅读理解、写作表达、听力理解和英汉互译四个核心技能。通过本考试选拔出英语基础扎实、语言运用能力强、具备进一步深造潜力的学生进入实验班进行深入学习，同时也为学生提供明确的学习导向。</w:t>
      </w:r>
    </w:p>
    <w:p w14:paraId="0A16A6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二、考试题型及分值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549"/>
        <w:gridCol w:w="1186"/>
        <w:gridCol w:w="1159"/>
      </w:tblGrid>
      <w:tr w14:paraId="7C716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Align w:val="center"/>
          </w:tcPr>
          <w:p w14:paraId="351663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</w:p>
        </w:tc>
        <w:tc>
          <w:tcPr>
            <w:tcW w:w="1065" w:type="dxa"/>
            <w:vAlign w:val="center"/>
          </w:tcPr>
          <w:p w14:paraId="190D9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写 作</w:t>
            </w:r>
          </w:p>
        </w:tc>
        <w:tc>
          <w:tcPr>
            <w:tcW w:w="1065" w:type="dxa"/>
            <w:vAlign w:val="center"/>
          </w:tcPr>
          <w:p w14:paraId="4B4E6D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听 力</w:t>
            </w:r>
          </w:p>
        </w:tc>
        <w:tc>
          <w:tcPr>
            <w:tcW w:w="1065" w:type="dxa"/>
            <w:vAlign w:val="center"/>
          </w:tcPr>
          <w:p w14:paraId="648CFB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阅 读</w:t>
            </w:r>
          </w:p>
        </w:tc>
        <w:tc>
          <w:tcPr>
            <w:tcW w:w="1549" w:type="dxa"/>
            <w:vAlign w:val="center"/>
          </w:tcPr>
          <w:p w14:paraId="275ED7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  <w:lang w:eastAsia="zh-CN"/>
              </w:rPr>
              <w:t>完形填空</w:t>
            </w:r>
          </w:p>
        </w:tc>
        <w:tc>
          <w:tcPr>
            <w:tcW w:w="1186" w:type="dxa"/>
            <w:vAlign w:val="center"/>
          </w:tcPr>
          <w:p w14:paraId="60BBE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翻 译</w:t>
            </w:r>
          </w:p>
        </w:tc>
        <w:tc>
          <w:tcPr>
            <w:tcW w:w="1159" w:type="dxa"/>
            <w:vAlign w:val="center"/>
          </w:tcPr>
          <w:p w14:paraId="335B1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合</w:t>
            </w: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计</w:t>
            </w:r>
          </w:p>
        </w:tc>
      </w:tr>
      <w:tr w14:paraId="29629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Align w:val="center"/>
          </w:tcPr>
          <w:p w14:paraId="074ED9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时间</w:t>
            </w:r>
          </w:p>
        </w:tc>
        <w:tc>
          <w:tcPr>
            <w:tcW w:w="1065" w:type="dxa"/>
            <w:vAlign w:val="center"/>
          </w:tcPr>
          <w:p w14:paraId="114A67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30m</w:t>
            </w:r>
          </w:p>
        </w:tc>
        <w:tc>
          <w:tcPr>
            <w:tcW w:w="1065" w:type="dxa"/>
            <w:vAlign w:val="center"/>
          </w:tcPr>
          <w:p w14:paraId="74F668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25m</w:t>
            </w:r>
          </w:p>
        </w:tc>
        <w:tc>
          <w:tcPr>
            <w:tcW w:w="1065" w:type="dxa"/>
            <w:vAlign w:val="center"/>
          </w:tcPr>
          <w:p w14:paraId="7713FE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35m</w:t>
            </w:r>
          </w:p>
        </w:tc>
        <w:tc>
          <w:tcPr>
            <w:tcW w:w="1549" w:type="dxa"/>
            <w:vAlign w:val="center"/>
          </w:tcPr>
          <w:p w14:paraId="1B56EE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15m</w:t>
            </w:r>
          </w:p>
        </w:tc>
        <w:tc>
          <w:tcPr>
            <w:tcW w:w="1186" w:type="dxa"/>
            <w:vAlign w:val="center"/>
          </w:tcPr>
          <w:p w14:paraId="2AAE54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15m</w:t>
            </w:r>
          </w:p>
        </w:tc>
        <w:tc>
          <w:tcPr>
            <w:tcW w:w="1159" w:type="dxa"/>
            <w:vAlign w:val="center"/>
          </w:tcPr>
          <w:p w14:paraId="024BF7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120m</w:t>
            </w:r>
          </w:p>
        </w:tc>
      </w:tr>
      <w:tr w14:paraId="2D72B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Align w:val="center"/>
          </w:tcPr>
          <w:p w14:paraId="29B005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数量</w:t>
            </w:r>
          </w:p>
        </w:tc>
        <w:tc>
          <w:tcPr>
            <w:tcW w:w="1065" w:type="dxa"/>
            <w:vAlign w:val="center"/>
          </w:tcPr>
          <w:p w14:paraId="08D214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</w:t>
            </w:r>
          </w:p>
        </w:tc>
        <w:tc>
          <w:tcPr>
            <w:tcW w:w="1065" w:type="dxa"/>
            <w:vAlign w:val="center"/>
          </w:tcPr>
          <w:p w14:paraId="41230B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25</w:t>
            </w:r>
          </w:p>
        </w:tc>
        <w:tc>
          <w:tcPr>
            <w:tcW w:w="1065" w:type="dxa"/>
            <w:vAlign w:val="center"/>
          </w:tcPr>
          <w:p w14:paraId="202EA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20</w:t>
            </w:r>
          </w:p>
        </w:tc>
        <w:tc>
          <w:tcPr>
            <w:tcW w:w="1549" w:type="dxa"/>
            <w:vAlign w:val="center"/>
          </w:tcPr>
          <w:p w14:paraId="007F80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10</w:t>
            </w:r>
          </w:p>
        </w:tc>
        <w:tc>
          <w:tcPr>
            <w:tcW w:w="1186" w:type="dxa"/>
            <w:vAlign w:val="center"/>
          </w:tcPr>
          <w:p w14:paraId="5236D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2</w:t>
            </w:r>
          </w:p>
        </w:tc>
        <w:tc>
          <w:tcPr>
            <w:tcW w:w="1159" w:type="dxa"/>
            <w:vAlign w:val="center"/>
          </w:tcPr>
          <w:p w14:paraId="2923E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58</w:t>
            </w:r>
          </w:p>
        </w:tc>
      </w:tr>
      <w:tr w14:paraId="738E5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Align w:val="center"/>
          </w:tcPr>
          <w:p w14:paraId="722056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分数</w:t>
            </w:r>
          </w:p>
        </w:tc>
        <w:tc>
          <w:tcPr>
            <w:tcW w:w="1065" w:type="dxa"/>
            <w:vAlign w:val="center"/>
          </w:tcPr>
          <w:p w14:paraId="2381B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15</w:t>
            </w:r>
          </w:p>
        </w:tc>
        <w:tc>
          <w:tcPr>
            <w:tcW w:w="1065" w:type="dxa"/>
            <w:vAlign w:val="center"/>
          </w:tcPr>
          <w:p w14:paraId="4CF929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25</w:t>
            </w:r>
          </w:p>
        </w:tc>
        <w:tc>
          <w:tcPr>
            <w:tcW w:w="1065" w:type="dxa"/>
            <w:vAlign w:val="center"/>
          </w:tcPr>
          <w:p w14:paraId="0D807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40</w:t>
            </w:r>
          </w:p>
        </w:tc>
        <w:tc>
          <w:tcPr>
            <w:tcW w:w="1549" w:type="dxa"/>
            <w:vAlign w:val="center"/>
          </w:tcPr>
          <w:p w14:paraId="5CEE2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10</w:t>
            </w:r>
          </w:p>
        </w:tc>
        <w:tc>
          <w:tcPr>
            <w:tcW w:w="1186" w:type="dxa"/>
            <w:vAlign w:val="center"/>
          </w:tcPr>
          <w:p w14:paraId="0B8BE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10</w:t>
            </w:r>
          </w:p>
        </w:tc>
        <w:tc>
          <w:tcPr>
            <w:tcW w:w="1159" w:type="dxa"/>
            <w:vAlign w:val="center"/>
          </w:tcPr>
          <w:p w14:paraId="1F435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100</w:t>
            </w:r>
          </w:p>
        </w:tc>
      </w:tr>
      <w:tr w14:paraId="3B694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Align w:val="center"/>
          </w:tcPr>
          <w:p w14:paraId="15EF2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default" w:ascii="仿宋_GB2312" w:hAnsi="方正仿宋_GB2312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  <w:lang w:val="en-US" w:eastAsia="zh-CN"/>
              </w:rPr>
              <w:t>比重</w:t>
            </w:r>
          </w:p>
        </w:tc>
        <w:tc>
          <w:tcPr>
            <w:tcW w:w="1065" w:type="dxa"/>
            <w:vAlign w:val="center"/>
          </w:tcPr>
          <w:p w14:paraId="6493F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15%</w:t>
            </w:r>
          </w:p>
        </w:tc>
        <w:tc>
          <w:tcPr>
            <w:tcW w:w="1065" w:type="dxa"/>
            <w:vAlign w:val="center"/>
          </w:tcPr>
          <w:p w14:paraId="4E1FC3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25%</w:t>
            </w:r>
          </w:p>
        </w:tc>
        <w:tc>
          <w:tcPr>
            <w:tcW w:w="1065" w:type="dxa"/>
            <w:vAlign w:val="center"/>
          </w:tcPr>
          <w:p w14:paraId="157DA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40%</w:t>
            </w:r>
          </w:p>
        </w:tc>
        <w:tc>
          <w:tcPr>
            <w:tcW w:w="1549" w:type="dxa"/>
            <w:vAlign w:val="center"/>
          </w:tcPr>
          <w:p w14:paraId="3596F0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10%</w:t>
            </w:r>
          </w:p>
        </w:tc>
        <w:tc>
          <w:tcPr>
            <w:tcW w:w="1186" w:type="dxa"/>
            <w:vAlign w:val="center"/>
          </w:tcPr>
          <w:p w14:paraId="1A1C6B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10</w:t>
            </w: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  <w:lang w:val="en-US" w:eastAsia="zh-CN"/>
              </w:rPr>
              <w:t>%</w:t>
            </w:r>
          </w:p>
        </w:tc>
        <w:tc>
          <w:tcPr>
            <w:tcW w:w="1159" w:type="dxa"/>
            <w:vAlign w:val="center"/>
          </w:tcPr>
          <w:p w14:paraId="62187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方正仿宋_GB2312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100</w:t>
            </w: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  <w:lang w:val="en-US" w:eastAsia="zh-CN"/>
              </w:rPr>
              <w:t>%</w:t>
            </w:r>
          </w:p>
        </w:tc>
      </w:tr>
    </w:tbl>
    <w:p w14:paraId="1050CC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三、考试内容与要求</w:t>
      </w:r>
    </w:p>
    <w:p w14:paraId="1B1F40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sz w:val="32"/>
          <w:szCs w:val="32"/>
        </w:rPr>
        <w:t>作文写作</w:t>
      </w:r>
    </w:p>
    <w:p w14:paraId="7FE6A9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体裁类型：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议论文、说明文、叙述文等，要求根据给定话题或情境进行写作。</w:t>
      </w:r>
    </w:p>
    <w:p w14:paraId="2A36EA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评分标准：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内容的相关性、逻辑性、创新性；语言的准确性、丰富性、得体性；篇章结构的合理性。</w:t>
      </w:r>
    </w:p>
    <w:p w14:paraId="7F494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>3.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能力要求：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清晰表达观点，有效组织信息，恰当运用词汇和语法结构，体现较高的语言驾驭能力。</w:t>
      </w:r>
    </w:p>
    <w:p w14:paraId="221F7F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二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sz w:val="32"/>
          <w:szCs w:val="32"/>
        </w:rPr>
        <w:t>听力理解</w:t>
      </w:r>
    </w:p>
    <w:p w14:paraId="5FAFDF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材料来源：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生活对话、新闻广播、访谈、讨论会等真实语境下的录音材料。</w:t>
      </w:r>
    </w:p>
    <w:p w14:paraId="3CB49D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 xml:space="preserve"> 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 xml:space="preserve">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 xml:space="preserve"> 2.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题型设计：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选择题、细节理解题等，测试学生对语音、语调、词汇及文化背景的理解。</w:t>
      </w:r>
    </w:p>
    <w:p w14:paraId="0FF024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 xml:space="preserve">   </w:t>
      </w:r>
      <w:r>
        <w:rPr>
          <w:rFonts w:hint="eastAsia" w:ascii="仿宋_GB2312" w:hAnsi="方正仿宋_GB2312" w:eastAsia="仿宋_GB2312" w:cs="方正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>3.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能力要求：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快速捕捉听力材料中的关键信息，理解讲话者的意图、态度及细节，具备在不同口音和语速下的适应能力。</w:t>
      </w:r>
    </w:p>
    <w:p w14:paraId="576543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三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sz w:val="32"/>
          <w:szCs w:val="32"/>
        </w:rPr>
        <w:t>阅读理解</w:t>
      </w:r>
    </w:p>
    <w:p w14:paraId="2D49C7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 xml:space="preserve">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 xml:space="preserve">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 xml:space="preserve">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题材范围：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涵盖科技、文化、社会、经济、历史等多个领域，注重时效性与深度。</w:t>
      </w:r>
    </w:p>
    <w:p w14:paraId="2DE3BF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 xml:space="preserve">  </w:t>
      </w:r>
      <w:r>
        <w:rPr>
          <w:rFonts w:hint="eastAsia" w:ascii="仿宋_GB2312" w:hAnsi="方正仿宋_GB2312" w:eastAsia="仿宋_GB2312" w:cs="方正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题型设置：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包括多项选择题、简答题和判断题等，要求准确理解文章主旨、细节及作者态度。</w:t>
      </w:r>
    </w:p>
    <w:p w14:paraId="1184A7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 xml:space="preserve"> </w:t>
      </w:r>
      <w:r>
        <w:rPr>
          <w:rFonts w:hint="eastAsia" w:ascii="仿宋_GB2312" w:hAnsi="方正仿宋_GB2312" w:eastAsia="仿宋_GB2312" w:cs="方正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 xml:space="preserve">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 xml:space="preserve"> 3.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能力要求：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快速捕捉关键信息，逻辑推理，批判性思维，以及对复杂文本的深度解读能力。</w:t>
      </w:r>
    </w:p>
    <w:p w14:paraId="5597C2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四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sz w:val="32"/>
          <w:szCs w:val="32"/>
        </w:rPr>
        <w:t>完形填空</w:t>
      </w:r>
    </w:p>
    <w:p w14:paraId="5AB57C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题材范围：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内容广泛，包含议论文、记叙文或说明文等，旨在</w:t>
      </w:r>
      <w:r>
        <w:rPr>
          <w:rFonts w:hint="eastAsia" w:ascii="仿宋_GB2312" w:hAnsi="方正仿宋_GB2312" w:eastAsia="仿宋_GB2312" w:cs="方正仿宋_GB2312"/>
          <w:sz w:val="32"/>
          <w:szCs w:val="32"/>
          <w:lang w:eastAsia="zh-CN"/>
        </w:rPr>
        <w:t>考查学生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对不同语境下英语的理解和综合应用能力。</w:t>
      </w:r>
    </w:p>
    <w:p w14:paraId="2E97E2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题型设置：</w:t>
      </w:r>
      <w:r>
        <w:rPr>
          <w:rFonts w:hint="eastAsia" w:ascii="仿宋_GB2312" w:hAnsi="方正仿宋_GB2312" w:eastAsia="仿宋_GB2312" w:cs="方正仿宋_GB2312"/>
          <w:sz w:val="32"/>
          <w:szCs w:val="32"/>
          <w:lang w:eastAsia="zh-CN"/>
        </w:rPr>
        <w:t>完形填空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部分的短文有10个空白，每个空白为一题，每题有四个选择项。要求考生选择一个最佳答案，使短文的意思和结构恢复完整。</w:t>
      </w:r>
    </w:p>
    <w:p w14:paraId="2D3EAE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>3.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能力要求：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考察分析文章结构，理解各部分、各层次之间的逻辑关系，以便更准确地理解文章内容和填空选项；</w:t>
      </w:r>
      <w:r>
        <w:rPr>
          <w:rFonts w:hint="eastAsia" w:ascii="仿宋_GB2312" w:hAnsi="方正仿宋_GB2312" w:eastAsia="仿宋_GB2312" w:cs="方正仿宋_GB2312"/>
          <w:sz w:val="32"/>
          <w:szCs w:val="32"/>
          <w:lang w:eastAsia="zh-CN"/>
        </w:rPr>
        <w:t>考查学生的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语言基础知识，强调学生在语境中的综合运用能力，包括阅读、理解、推理和判断等多方面技能。</w:t>
      </w:r>
    </w:p>
    <w:p w14:paraId="2F8A41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五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sz w:val="32"/>
          <w:szCs w:val="32"/>
        </w:rPr>
        <w:t>英汉互译</w:t>
      </w:r>
    </w:p>
    <w:p w14:paraId="1E8396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汉译英段落：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给出一段中文文本，要求考生翻译成英文，注意保持原文的意思、风格和结构。</w:t>
      </w:r>
    </w:p>
    <w:p w14:paraId="4A12DB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 xml:space="preserve">  </w:t>
      </w:r>
      <w:r>
        <w:rPr>
          <w:rFonts w:hint="eastAsia" w:ascii="仿宋_GB2312" w:hAnsi="方正仿宋_GB2312" w:eastAsia="仿宋_GB2312" w:cs="方正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英译汉段落：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提供一段英文文本，要求考生翻译成中文，同样需要确保译文的准确性、流畅性和完整性。</w:t>
      </w:r>
    </w:p>
    <w:p w14:paraId="32E952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>3.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评价标准：</w:t>
      </w:r>
    </w:p>
    <w:p w14:paraId="1E9DD6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准确性：译文必须准确传达原文的意思，不得有误解、漏译或错译现象。</w:t>
      </w:r>
    </w:p>
    <w:p w14:paraId="3E79C2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流畅性：译文应通顺自然，符合目标语言的表达习惯，避免生硬直译或语法错误。</w:t>
      </w:r>
    </w:p>
    <w:p w14:paraId="7CF49D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完整性：译文应包含原文中的所有重要信息，不得遗漏关键内容。</w:t>
      </w:r>
    </w:p>
    <w:p w14:paraId="200A9B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ascii="仿宋_GB2312" w:hAnsi="黑体" w:eastAsia="仿宋_GB2312" w:cs="黑体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  <w:lang w:val="en-US" w:eastAsia="zh-CN"/>
        </w:rPr>
        <w:t>4.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能力要求：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考生应具备扎实的英语基础，包括词汇、语法、句型和篇章结构等方面的知识，具备一定的跨文化交流能力，了解英汉两种语言背后的文化差异和表达习惯，并掌握一定的翻译技巧，能够灵活地在英汉两种语言之间进行转换，理解并表达原文的深层含义和语境。</w:t>
      </w:r>
    </w:p>
    <w:p w14:paraId="1347D2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四、参考用书、学习资料及资源</w:t>
      </w:r>
    </w:p>
    <w:p w14:paraId="6559EF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1.《新一代大学英语》综合教程（基础篇2、提高篇1）北京外语教学与研究出版社</w:t>
      </w:r>
    </w:p>
    <w:p w14:paraId="020046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2.《全新版大学进阶英语视听说》（第2、3册）上海外语教育出版社</w:t>
      </w:r>
    </w:p>
    <w:p w14:paraId="19188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3.《大学英语长篇阅读》（上、下）复旦大学出版社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ab/>
      </w:r>
    </w:p>
    <w:p w14:paraId="15D21C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4.大学英语四级考试历年真题及模拟题</w:t>
      </w:r>
    </w:p>
    <w:p w14:paraId="19DACA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5.考研英语真题及模拟题</w:t>
      </w:r>
    </w:p>
    <w:p w14:paraId="516BC5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6.U校园学习平台</w:t>
      </w:r>
    </w:p>
    <w:p w14:paraId="1F9EDC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7</w:t>
      </w:r>
      <w:r>
        <w:rPr>
          <w:rFonts w:hint="eastAsia" w:ascii="仿宋_GB2312" w:hAnsi="方正仿宋_GB2312" w:eastAsia="仿宋_GB2312" w:cs="方正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 xml:space="preserve">welearn学习平台 </w:t>
      </w:r>
    </w:p>
    <w:p w14:paraId="5B5A4E62">
      <w:pPr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ab/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0853DA2-EF01-4CCB-BA5C-CBAD70F657C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9ACCAA4-3509-428B-85B3-0396AD71A33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E094173-309E-4187-A17D-A8E27CE2275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2D6833A-B38C-470C-A032-C9E31CFF1D9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CAE83A0-A56E-4D17-AF72-DBF939B050B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20CDBD88-4848-4EAE-B571-416BDE48FE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FA3D9D52-1806-4752-BD34-A042E5AAD92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F46FB1FD-3BB1-4A7F-A091-E42A3A007193}"/>
  </w:font>
  <w:font w:name="方正公文小标宋">
    <w:altName w:val="宋体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9" w:fontKey="{3D787B72-CC15-4FD0-9C97-9D4BA8EA732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3B0C1DB5-020E-4834-80D9-1166E2E8593B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B7143FEF-E19E-45DD-B206-924D33D3C73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93B8E9B8-C61D-4FBE-B483-2178B59CE6B4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13" w:fontKey="{2D27AA93-77AE-4883-9612-CBC596D96F0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F8B38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32DDE0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A32DDE0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A814C5"/>
    <w:rsid w:val="00231126"/>
    <w:rsid w:val="002D2420"/>
    <w:rsid w:val="002D7896"/>
    <w:rsid w:val="00575732"/>
    <w:rsid w:val="00AF67E3"/>
    <w:rsid w:val="00BB4B9A"/>
    <w:rsid w:val="00BE023A"/>
    <w:rsid w:val="00E969AC"/>
    <w:rsid w:val="00EB00B4"/>
    <w:rsid w:val="00F3120C"/>
    <w:rsid w:val="00FC5774"/>
    <w:rsid w:val="184F6DCD"/>
    <w:rsid w:val="524D44ED"/>
    <w:rsid w:val="57E00C72"/>
    <w:rsid w:val="7EA8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1309</Words>
  <Characters>1378</Characters>
  <Lines>10</Lines>
  <Paragraphs>3</Paragraphs>
  <TotalTime>12</TotalTime>
  <ScaleCrop>false</ScaleCrop>
  <LinksUpToDate>false</LinksUpToDate>
  <CharactersWithSpaces>1410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2024-11-25T01:28:00Z</dcterms:created>
  <dc:creator>Yage</dc:creator>
  <cp:lastModifiedBy>hq</cp:lastModifiedBy>
  <dcterms:modified xsi:type="dcterms:W3CDTF">2025-05-23T16:01:54Z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CF937C87160B48BE973B7A72D9EBB77E_11</vt:lpwstr>
  </property>
  <property fmtid="{D5CDD505-2E9C-101B-9397-08002B2CF9AE}" pid="4" name="KSOTemplateDocerSaveRecord">
    <vt:lpwstr>eyJoZGlkIjoiYWEwMzgwYzAwNDMwMDQ1YzQwYTc5NGUxMTFhOTIzY2IiLCJ1c2VySWQiOiIxMDQwNTE5NDM2In0=</vt:lpwstr>
  </property>
</Properties>
</file>