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茅台学院2023年度教育教学研究与改革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项目立项指南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指南所列出的内容仅供参考，其研究内容涉及本科教育教学改革与发展的方向，非具体的项目名称。申请人根据本指南，结合学校和个人实际，确定项目名称和研究内容。申请人也可以自行确定其他选题和研究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 （一）“五育并举”与“三全育人”综合改革研究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 w:bidi="zh-TW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eastAsia="zh-TW" w:bidi="zh-TW"/>
        </w:rPr>
        <w:t>党的二十大精神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bidi="zh-TW"/>
        </w:rPr>
        <w:t>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eastAsia="zh-TW" w:bidi="zh-TW"/>
        </w:rPr>
        <w:t>课程研究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“五育并举”与“三全育人”综合改革机制研究与实践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outlineLvl w:val="0"/>
        <w:rPr>
          <w:rFonts w:ascii="仿宋_GB2312" w:hAnsi="仿宋" w:eastAsia="PMingLiU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 w:bidi="zh-TW"/>
        </w:rPr>
        <w:t>3</w:t>
      </w:r>
      <w:r>
        <w:rPr>
          <w:rFonts w:ascii="仿宋_GB2312" w:hAnsi="仿宋" w:eastAsia="PMingLiU" w:cs="仿宋"/>
          <w:color w:val="000000"/>
          <w:sz w:val="32"/>
          <w:szCs w:val="32"/>
          <w:lang w:val="zh-TW" w:eastAsia="zh-TW" w:bidi="zh-TW"/>
        </w:rPr>
        <w:t>.XXX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eastAsia="zh-TW" w:bidi="zh-TW"/>
        </w:rPr>
        <w:t>专业课程思政建设探索与实践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第二课堂与大学生创新能力培养研究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体育、美育、劳动教育与思想政治教育、专业教育、社会实践、创新创业教育、校园文化等有机融合探索与实践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人才培养模式研究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本科生导师制等相关机制研究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宋体"/>
          <w:color w:val="000000"/>
          <w:sz w:val="32"/>
          <w:szCs w:val="32"/>
        </w:rPr>
        <w:t>.产教融合、校企协同育人机制研究与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3.茅台学院酒行业应用型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人才培养模式创新实践与研究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4.基于以提高学生“三大能力”为目标的人才培养模式改革与实践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5.“四新”背景下的专业建设与人才培养体系改革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6.XX专业人才培养体系改革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专业建设与课程建设研究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紧密对接产业链、创新链的专业体系构建研究与实践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特色专业群（共同体）构建研究与实践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专业</w:t>
      </w:r>
      <w:r>
        <w:rPr>
          <w:rFonts w:ascii="仿宋_GB2312" w:hAnsi="仿宋" w:eastAsia="仿宋_GB2312" w:cs="宋体"/>
          <w:color w:val="000000"/>
          <w:sz w:val="32"/>
          <w:szCs w:val="32"/>
        </w:rPr>
        <w:t>课程体系整体优化与教学内容改革的研究与实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新工科/新文科/新农科建设全面深化研究与实践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宋体"/>
          <w:color w:val="000000"/>
          <w:sz w:val="32"/>
          <w:szCs w:val="32"/>
        </w:rPr>
        <w:t>.优质教学资源共建共享体制与机制研究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</w:t>
      </w:r>
      <w:r>
        <w:rPr>
          <w:rFonts w:hint="eastAsia" w:ascii="仿宋_GB2312" w:hAnsi="仿宋_GB2312" w:eastAsia="仿宋_GB2312" w:cs="仿宋_GB2312"/>
          <w:sz w:val="32"/>
          <w:szCs w:val="32"/>
        </w:rPr>
        <w:t>下的课程建设研究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7.基于提高学生“三大能力”为目标的课程教学范式改革与实践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8.基于“校企一体”的特色专业/特色课程开发与实践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教学方法、手段研究与教材建设研究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outlineLvl w:val="0"/>
        <w:rPr>
          <w:rFonts w:ascii="仿宋_GB2312" w:hAnsi="仿宋" w:eastAsia="仿宋_GB2312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bidi="zh-TW"/>
        </w:rPr>
        <w:t>1</w:t>
      </w:r>
      <w:r>
        <w:rPr>
          <w:rFonts w:ascii="仿宋_GB2312" w:hAnsi="仿宋" w:eastAsia="PMingLiU" w:cs="仿宋"/>
          <w:color w:val="000000"/>
          <w:sz w:val="32"/>
          <w:szCs w:val="32"/>
          <w:lang w:val="zh-TW" w:eastAsia="zh-TW" w:bidi="zh-TW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课程教学内容创新研究/前沿课程、交叉课程建设改革研究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线上线下混合式课堂教学模式创新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课程教学评价改革创新与实践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课程教学目标达成评价改革与持续改进路径研究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智慧教学的创新模式研究与实践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研究性教学设计与模式构建研究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课程考核评价（模式/体系）改革的研究与实践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综合性、设计性实验的研究与开发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9.基层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模式创新变革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教学管理研究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教师教学能力评价体系构建与实践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专业人才培养评价标准体系构建的研究与实践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专业人才培养质量达成度分析与提升策略研究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教师队伍师德师风建设与评价机制研究与实践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5.茅台学院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教学质量保障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6.茅台学院专业评估、课程评估研究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7.茅台学院教学信息化建设研究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考试评价制度改革与创新研究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9.新形势下教学督导工作的研究与实践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outlineLvl w:val="0"/>
        <w:rPr>
          <w:rFonts w:ascii="仿宋_GB2312" w:hAnsi="仿宋" w:eastAsia="仿宋_GB2312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 w:bidi="zh-TW"/>
        </w:rPr>
        <w:t>10</w:t>
      </w:r>
      <w:r>
        <w:rPr>
          <w:rFonts w:ascii="仿宋_GB2312" w:hAnsi="仿宋" w:eastAsia="PMingLiU" w:cs="仿宋"/>
          <w:color w:val="000000"/>
          <w:sz w:val="32"/>
          <w:szCs w:val="32"/>
          <w:lang w:val="zh-TW" w:eastAsia="zh-TW" w:bidi="zh-TW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TW" w:eastAsia="zh-TW" w:bidi="zh-TW"/>
        </w:rPr>
        <w:t>课程思政教研机制/教学团队/建设研究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大学生实践能力和创新精神培养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1.茅台学院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素质培养体系研究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2.茅台学院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校园文化建设与学生创新精神培养研究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XX专业实践教学体系改革与实践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XX专业校外实践教育基地运行机制的研究与实践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（七）茅台学院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系列研究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茅台学院办学理念、办学策略及致力于酒行业应用型人才培养、科学研究、社会服务、文化传承与创新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等方面的研究。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（八）其他结合实际有研究价值及推广意义的选题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12BFA3-32F1-45A8-95A2-167E8ACD64C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EA26BD-CD0E-4295-B251-2AA9A733A8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F80E04-7243-48CB-AB6D-4B60066597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1CD2C5-DB2B-4766-8612-0310B89D25B1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5" w:fontKey="{239067A1-1D2F-4871-A78B-6901CBB8F7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CC07E8D-D011-40C8-B90A-14F74E593E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000000"/>
    <w:rsid w:val="09B5022D"/>
    <w:rsid w:val="0E8F7D03"/>
    <w:rsid w:val="126F61CA"/>
    <w:rsid w:val="177E5132"/>
    <w:rsid w:val="1AB92CAA"/>
    <w:rsid w:val="1CF727A2"/>
    <w:rsid w:val="2C6B7F24"/>
    <w:rsid w:val="315512CA"/>
    <w:rsid w:val="326C6125"/>
    <w:rsid w:val="33CA3362"/>
    <w:rsid w:val="3C015F1D"/>
    <w:rsid w:val="3F0A53AA"/>
    <w:rsid w:val="495F0CF2"/>
    <w:rsid w:val="4A4365D1"/>
    <w:rsid w:val="4D6709F1"/>
    <w:rsid w:val="4DBD6BD2"/>
    <w:rsid w:val="4FA113E3"/>
    <w:rsid w:val="52C06024"/>
    <w:rsid w:val="539B25ED"/>
    <w:rsid w:val="56E627D4"/>
    <w:rsid w:val="5C191A3A"/>
    <w:rsid w:val="5ED74E21"/>
    <w:rsid w:val="65A71D9C"/>
    <w:rsid w:val="66692D69"/>
    <w:rsid w:val="68BA4E01"/>
    <w:rsid w:val="6A9C2A7B"/>
    <w:rsid w:val="6AA6302A"/>
    <w:rsid w:val="6C171EF5"/>
    <w:rsid w:val="6E1C51C8"/>
    <w:rsid w:val="6E3B480B"/>
    <w:rsid w:val="6E565636"/>
    <w:rsid w:val="73F92CEC"/>
    <w:rsid w:val="74CE5F91"/>
    <w:rsid w:val="7EA04470"/>
    <w:rsid w:val="7EE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1178</Characters>
  <Lines>0</Lines>
  <Paragraphs>0</Paragraphs>
  <TotalTime>16</TotalTime>
  <ScaleCrop>false</ScaleCrop>
  <LinksUpToDate>false</LinksUpToDate>
  <CharactersWithSpaces>1181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2022-03-29T13:55:00Z</dcterms:created>
  <dc:creator>zmy</dc:creator>
  <cp:lastModifiedBy>…………</cp:lastModifiedBy>
  <cp:lastPrinted>2023-04-24T02:59:00Z</cp:lastPrinted>
  <dcterms:modified xsi:type="dcterms:W3CDTF">2023-04-24T06:18:46Z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85E194CF9025499AA212D6F2F912F0CD</vt:lpwstr>
  </property>
</Properties>
</file>