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第二批国家教材建设重点研究基地名单</w:t>
      </w:r>
    </w:p>
    <w:bookmarkEnd w:id="0"/>
    <w:p>
      <w:pPr>
        <w:pStyle w:val="2"/>
        <w:rPr>
          <w:sz w:val="28"/>
          <w:szCs w:val="28"/>
        </w:rPr>
      </w:pPr>
    </w:p>
    <w:tbl>
      <w:tblPr>
        <w:tblStyle w:val="3"/>
        <w:tblW w:w="863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109"/>
        <w:gridCol w:w="2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认定基地名称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大中小学数学教材研究基地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大中小学外语教材研究基地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北京外国语大学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大中小学外语教材研究基地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上海外国语大学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中小学艺术教材研究基地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上海音乐学院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中小学化学教材研究基地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中小学地理教材研究基地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中小学通用技术教材研究基地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高等学校政治学教材研究基地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高等学校法学教材研究基地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高等学校社会学（含人口学）教材研究基地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高等学校文学教材研究基地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基础教育教材综合研究基地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高等教育教材综合研究基地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高等教育出版社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港澳台教材综合研究基地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华南师范大学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35"/>
    <w:rsid w:val="000A0335"/>
    <w:rsid w:val="00942E62"/>
    <w:rsid w:val="7FD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spacing w:line="560" w:lineRule="exact"/>
    </w:pPr>
    <w:rPr>
      <w:rFonts w:hint="eastAsia" w:ascii="宋体" w:hAnsi="Courier New"/>
      <w:sz w:val="32"/>
      <w:szCs w:val="24"/>
    </w:rPr>
  </w:style>
  <w:style w:type="character" w:customStyle="1" w:styleId="5">
    <w:name w:val="纯文本 Char"/>
    <w:basedOn w:val="4"/>
    <w:link w:val="2"/>
    <w:uiPriority w:val="0"/>
    <w:rPr>
      <w:rFonts w:ascii="宋体" w:hAnsi="Courier New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2023-08-01T01:51:00Z</dcterms:created>
  <dc:creator>谢沂楠</dc:creator>
  <cp:lastModifiedBy>吴煜樟</cp:lastModifiedBy>
  <dcterms:modified xsi:type="dcterms:W3CDTF">2023-09-28T01:44:04Z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A4AEC5E4D6B94AA090024DCE775DDFA4_13</vt:lpwstr>
  </property>
</Properties>
</file>