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24E9">
      <w:pPr>
        <w:pStyle w:val="2"/>
        <w:spacing w:before="0" w:after="0" w:line="576" w:lineRule="exact"/>
        <w:jc w:val="left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</w:rPr>
        <w:t>附件2</w:t>
      </w:r>
      <w:bookmarkStart w:id="0" w:name="_GoBack"/>
      <w:bookmarkEnd w:id="0"/>
    </w:p>
    <w:p w14:paraId="5608DABB">
      <w:pPr>
        <w:overflowPunct w:val="0"/>
        <w:adjustRightInd w:val="0"/>
        <w:snapToGrid w:val="0"/>
        <w:spacing w:line="620" w:lineRule="atLeast"/>
        <w:jc w:val="center"/>
        <w:rPr>
          <w:rFonts w:ascii="方正小标宋简体" w:hAnsi="宋体" w:eastAsia="方正小标宋简体" w:cs="Times New Roman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36"/>
          <w:szCs w:val="36"/>
        </w:rPr>
        <w:t>供应商负面行为认定标准一览表</w:t>
      </w:r>
    </w:p>
    <w:tbl>
      <w:tblPr>
        <w:tblStyle w:val="5"/>
        <w:tblW w:w="884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7371"/>
        <w:gridCol w:w="766"/>
      </w:tblGrid>
      <w:tr w14:paraId="2100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Header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C1AD7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E7AF4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4"/>
                <w:szCs w:val="20"/>
              </w:rPr>
              <w:t>负面行为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FBC1C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等级</w:t>
            </w:r>
          </w:p>
        </w:tc>
      </w:tr>
      <w:tr w14:paraId="22427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B46FF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F70FC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接到中标（成交）通知书后，因供应商原因未按通知时间签约的，经两次催告后，在规定时间内仍未签约的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E7746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一般</w:t>
            </w:r>
          </w:p>
        </w:tc>
      </w:tr>
      <w:tr w14:paraId="5C88F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55F39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30BAA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对学校发布的定向采购邀请，无合理理由不积极响应，未及时反馈不能参与的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33945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一般</w:t>
            </w:r>
          </w:p>
        </w:tc>
      </w:tr>
      <w:tr w14:paraId="65E17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A8CF6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E7C0E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已响应采购邀请，未能履行承诺参与的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9F1E4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一般</w:t>
            </w:r>
          </w:p>
        </w:tc>
      </w:tr>
      <w:tr w14:paraId="48B78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9B4FC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0DAF2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供应商人员不服从学校安全、环保等相关方管理规定的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C66FB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4D368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3E284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5B13A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拒绝学校相关职能部门检查、调查或者未如实反映情况、提供材料的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CDEA7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24907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951FA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AAD66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被国家有关监管机构、行业协会等披露财务造假、偷税漏税的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B0A21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110EF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9FBE6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1959A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在参与学校产品设计研发和打样过程中，擅自注册学校知识产权的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4EFC3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33C40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F4EF6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4D995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在参与学校产品设计研发和打样过程中，未按要求提供标准书和源文件的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BF508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4AEC4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309EF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0C4BB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中标（成交）后无正当理由拒不签约或拒不履行合同义务的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80889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5B96B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FAE08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44C7D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采用不正当手段诋毁、排挤其他供应商的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71A3F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401D5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7BB1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039A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未按需求计划及时交货影响学校正常教学科研活动的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1FDAA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7E192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86814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12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D9844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供货或服务过程中存在偷工减料、以次充好等行为的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729BF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4300F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28134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36D59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质保期或运维期内，不按要求履行质保或运维服务责任的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6D7C9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499D7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4A51A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14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EA0FF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供应商人员擅自拍摄发布学校重点保护场所的照片和视频的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34C92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732F6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08B7B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3ADAC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给学校造成一般事故，经济损失和影响较小的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A7DF8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较大</w:t>
            </w:r>
          </w:p>
        </w:tc>
      </w:tr>
      <w:tr w14:paraId="503EB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ABB42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EDEDD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与学校合作过程中存在违法违纪行为的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8C948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61598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774F8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F10C7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在招投标等采购过程中相互串通投标、非法以他人名义投标和以其他方式弄虚作假骗取中标（成交）的行为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39575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64500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ECC7C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18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786B1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负责人为同一人或者存在直接控股、管理关系的不同供应商，参与学校同一合同项下的采购活动的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6FF61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71DFD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BBEAD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19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EEA5B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违反合同约定进行转包、分包的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19A79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6EC1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61518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20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41ABF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泄露学校重要信息或商业秘密的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31A35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582EB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A289B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21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466CC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合同履行过程中发生重大及以上质量、安全或环保事故，被社会披露的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88B8E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211CB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E7FA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>2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41500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给学校造成安全事故、环保事故、重大经济损失、或不良社会影响的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56CC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3EBC2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7C559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>2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>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AC824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擅自将学校定制的带有学校知识产权的物品出售或转让给第三方的，或因管理不善，造成流失，给学校造成重大损失的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CDAA2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1BA97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A8451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>2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>4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F4F0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恶意拖欠、克扣员工、雇工工资或报酬的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B690B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24A09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06BDD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>2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>5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6DC4C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合同履行期内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供应商的行政许可资质被注销的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E0F5F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0A3FD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0D37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>2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1DC48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供应商及法定代表人被国家有关行政机构披露为失信被执行人的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CA62D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  <w:tr w14:paraId="2ADCB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F2E98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>2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>7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B697E">
            <w:pPr>
              <w:widowControl/>
              <w:overflowPunct w:val="0"/>
              <w:spacing w:line="500" w:lineRule="exac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其他情况特别恶劣、影响特别严重的情形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ACC4E">
            <w:pPr>
              <w:widowControl/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重大</w:t>
            </w:r>
          </w:p>
        </w:tc>
      </w:tr>
    </w:tbl>
    <w:p w14:paraId="711BB8D9">
      <w:pPr>
        <w:adjustRightInd w:val="0"/>
        <w:snapToGrid w:val="0"/>
        <w:spacing w:line="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</w:rPr>
        <w:t xml:space="preserve"> </w:t>
      </w:r>
    </w:p>
    <w:p w14:paraId="4F8F3F96">
      <w:pPr>
        <w:adjustRightInd w:val="0"/>
        <w:snapToGrid w:val="0"/>
        <w:spacing w:line="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58746EB">
      <w:pPr>
        <w:adjustRightInd w:val="0"/>
        <w:snapToGrid w:val="0"/>
        <w:spacing w:line="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1B86EA6">
      <w:pPr>
        <w:adjustRightInd w:val="0"/>
        <w:snapToGrid w:val="0"/>
        <w:spacing w:line="460" w:lineRule="exact"/>
        <w:ind w:right="-57" w:rightChars="-27"/>
        <w:rPr>
          <w:rFonts w:ascii="仿宋_GB2312" w:hAnsi="宋体" w:eastAsia="仿宋_GB2312" w:cs="Times New Roman"/>
          <w:sz w:val="32"/>
          <w:szCs w:val="32"/>
        </w:rPr>
      </w:pPr>
    </w:p>
    <w:p w14:paraId="4942381D">
      <w:pPr>
        <w:widowControl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88"/>
    <w:rsid w:val="00142E54"/>
    <w:rsid w:val="006F3088"/>
    <w:rsid w:val="0077126A"/>
    <w:rsid w:val="009A0DF9"/>
    <w:rsid w:val="00BF0EC5"/>
    <w:rsid w:val="00E53E30"/>
    <w:rsid w:val="42B9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857</Characters>
  <Lines>6</Lines>
  <Paragraphs>1</Paragraphs>
  <TotalTime>2</TotalTime>
  <ScaleCrop>false</ScaleCrop>
  <LinksUpToDate>false</LinksUpToDate>
  <CharactersWithSpaces>858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2024-11-01T03:15:00Z</dcterms:created>
  <dc:creator>Admin</dc:creator>
  <cp:lastModifiedBy>茅台学院</cp:lastModifiedBy>
  <dcterms:modified xsi:type="dcterms:W3CDTF">2024-11-05T03:37:05Z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3B9326FC97374C63A6137062EB9C8074_12</vt:lpwstr>
  </property>
</Properties>
</file>